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Default="001D6AD3" w:rsidP="001D6AD3"/>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6537BF">
        <w:rPr>
          <w:rFonts w:cs="Times New Roman"/>
          <w:sz w:val="24"/>
          <w:szCs w:val="24"/>
        </w:rPr>
        <w:t>/ 2019</w:t>
      </w:r>
    </w:p>
    <w:p w:rsidR="001D6AD3" w:rsidRPr="0044189A" w:rsidRDefault="006537BF" w:rsidP="001D6AD3">
      <w:pPr>
        <w:spacing w:line="360" w:lineRule="auto"/>
        <w:jc w:val="both"/>
        <w:rPr>
          <w:sz w:val="24"/>
          <w:szCs w:val="24"/>
        </w:rPr>
      </w:pPr>
      <w:r>
        <w:rPr>
          <w:sz w:val="24"/>
          <w:szCs w:val="24"/>
        </w:rPr>
        <w:t>zawarta w dniu ……………. 2019</w:t>
      </w:r>
      <w:r w:rsidR="001D6AD3" w:rsidRPr="0044189A">
        <w:rPr>
          <w:sz w:val="24"/>
          <w:szCs w:val="24"/>
        </w:rPr>
        <w:t xml:space="preserve"> roku w Bolesławiu, zwana dalej „Umową” pomiędzy:</w:t>
      </w:r>
    </w:p>
    <w:p w:rsidR="001D6AD3" w:rsidRPr="0044189A" w:rsidRDefault="001D6AD3" w:rsidP="001D6AD3">
      <w:pPr>
        <w:pStyle w:val="Tekstpodstawowy210"/>
        <w:spacing w:line="360" w:lineRule="auto"/>
        <w:rPr>
          <w:b w:val="0"/>
          <w:sz w:val="24"/>
          <w:szCs w:val="24"/>
        </w:rPr>
      </w:pPr>
      <w:r w:rsidRPr="0044189A">
        <w:rPr>
          <w:b w:val="0"/>
          <w:sz w:val="24"/>
          <w:szCs w:val="24"/>
        </w:rPr>
        <w:t xml:space="preserve">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w:t>
      </w:r>
      <w:r>
        <w:rPr>
          <w:b w:val="0"/>
          <w:sz w:val="24"/>
          <w:szCs w:val="24"/>
        </w:rPr>
        <w:t xml:space="preserve"> 272661647</w:t>
      </w:r>
    </w:p>
    <w:p w:rsidR="001D6AD3" w:rsidRPr="0044189A" w:rsidRDefault="001D6AD3" w:rsidP="001D6AD3">
      <w:pPr>
        <w:pStyle w:val="Tekstpodstawowy210"/>
        <w:spacing w:line="360" w:lineRule="auto"/>
        <w:rPr>
          <w:b w:val="0"/>
          <w:sz w:val="24"/>
          <w:szCs w:val="24"/>
        </w:rPr>
      </w:pPr>
      <w:r>
        <w:rPr>
          <w:b w:val="0"/>
          <w:sz w:val="24"/>
          <w:szCs w:val="24"/>
        </w:rPr>
        <w:t>z</w:t>
      </w:r>
      <w:r w:rsidRPr="0044189A">
        <w:rPr>
          <w:b w:val="0"/>
          <w:sz w:val="24"/>
          <w:szCs w:val="24"/>
        </w:rPr>
        <w:t>wanym w dalszej części umowy</w:t>
      </w:r>
      <w:r w:rsidRPr="0044189A">
        <w:rPr>
          <w:sz w:val="24"/>
          <w:szCs w:val="24"/>
        </w:rPr>
        <w:t xml:space="preserve"> „Zamawiającym”,</w:t>
      </w:r>
      <w:r>
        <w:rPr>
          <w:b w:val="0"/>
          <w:sz w:val="24"/>
          <w:szCs w:val="24"/>
        </w:rPr>
        <w:t xml:space="preserve"> reprezentowanym</w:t>
      </w:r>
      <w:r w:rsidRPr="0044189A">
        <w:rPr>
          <w:b w:val="0"/>
          <w:sz w:val="24"/>
          <w:szCs w:val="24"/>
        </w:rPr>
        <w:t xml:space="preserve">  przez:</w:t>
      </w:r>
    </w:p>
    <w:p w:rsidR="001D6AD3" w:rsidRPr="0044189A" w:rsidRDefault="001D6AD3" w:rsidP="001D6AD3">
      <w:pPr>
        <w:pStyle w:val="Tekstpodstawowy210"/>
        <w:spacing w:line="360" w:lineRule="auto"/>
        <w:ind w:firstLine="708"/>
        <w:rPr>
          <w:b w:val="0"/>
          <w:sz w:val="24"/>
          <w:szCs w:val="24"/>
        </w:rPr>
      </w:pPr>
      <w:r w:rsidRPr="0044189A">
        <w:rPr>
          <w:b w:val="0"/>
          <w:sz w:val="24"/>
          <w:szCs w:val="24"/>
        </w:rPr>
        <w:t>…………………………….</w:t>
      </w:r>
    </w:p>
    <w:p w:rsidR="001D6AD3" w:rsidRPr="0044189A" w:rsidRDefault="001D6AD3" w:rsidP="001D6AD3">
      <w:pPr>
        <w:pStyle w:val="Tekstpodstawowy210"/>
        <w:spacing w:line="360" w:lineRule="auto"/>
        <w:ind w:firstLine="708"/>
        <w:rPr>
          <w:b w:val="0"/>
          <w:sz w:val="24"/>
          <w:szCs w:val="24"/>
        </w:rPr>
      </w:pPr>
      <w:r w:rsidRPr="0044189A">
        <w:rPr>
          <w:b w:val="0"/>
          <w:sz w:val="24"/>
          <w:szCs w:val="24"/>
        </w:rPr>
        <w:t>…………………………</w:t>
      </w:r>
      <w:r>
        <w:rPr>
          <w:b w:val="0"/>
          <w:sz w:val="24"/>
          <w:szCs w:val="24"/>
        </w:rPr>
        <w:t>….</w:t>
      </w:r>
    </w:p>
    <w:p w:rsidR="001D6AD3" w:rsidRPr="0044189A" w:rsidRDefault="001D6AD3" w:rsidP="001D6AD3">
      <w:pPr>
        <w:spacing w:line="360" w:lineRule="auto"/>
        <w:jc w:val="both"/>
        <w:rPr>
          <w:sz w:val="24"/>
          <w:szCs w:val="24"/>
        </w:rPr>
      </w:pPr>
      <w:r w:rsidRPr="0044189A">
        <w:rPr>
          <w:sz w:val="24"/>
          <w:szCs w:val="24"/>
        </w:rPr>
        <w:t>a</w:t>
      </w:r>
      <w:r w:rsidRPr="0044189A">
        <w:rPr>
          <w:b/>
          <w:sz w:val="24"/>
          <w:szCs w:val="24"/>
        </w:rPr>
        <w:t xml:space="preserve"> </w:t>
      </w:r>
      <w:r w:rsidRPr="0044189A">
        <w:rPr>
          <w:sz w:val="24"/>
          <w:szCs w:val="24"/>
        </w:rPr>
        <w:t>……………………………………..………………………………………………………………</w:t>
      </w:r>
    </w:p>
    <w:p w:rsidR="001D6AD3" w:rsidRPr="0044189A" w:rsidRDefault="001D6AD3" w:rsidP="001D6AD3">
      <w:pPr>
        <w:pStyle w:val="Nagwekstrony"/>
        <w:tabs>
          <w:tab w:val="clear" w:pos="4536"/>
          <w:tab w:val="clear" w:pos="9072"/>
        </w:tabs>
        <w:spacing w:line="360" w:lineRule="auto"/>
        <w:rPr>
          <w:sz w:val="24"/>
          <w:szCs w:val="24"/>
        </w:rPr>
      </w:pPr>
      <w:r w:rsidRPr="0044189A">
        <w:rPr>
          <w:sz w:val="24"/>
          <w:szCs w:val="24"/>
        </w:rPr>
        <w:t>…………………………………….………..…………………………</w:t>
      </w:r>
    </w:p>
    <w:p w:rsidR="001D6AD3" w:rsidRPr="0044189A" w:rsidRDefault="001D6AD3" w:rsidP="001D6AD3">
      <w:pPr>
        <w:spacing w:line="360" w:lineRule="auto"/>
        <w:jc w:val="both"/>
        <w:rPr>
          <w:sz w:val="24"/>
          <w:szCs w:val="24"/>
        </w:rPr>
      </w:pPr>
      <w:r w:rsidRPr="0044189A">
        <w:rPr>
          <w:sz w:val="24"/>
          <w:szCs w:val="24"/>
        </w:rPr>
        <w:t xml:space="preserve">zwanym w dalszej części umowy </w:t>
      </w:r>
      <w:r w:rsidRPr="0044189A">
        <w:rPr>
          <w:b/>
          <w:sz w:val="24"/>
          <w:szCs w:val="24"/>
        </w:rPr>
        <w:t>„ Wykonawcą”,</w:t>
      </w:r>
      <w:r>
        <w:rPr>
          <w:sz w:val="24"/>
          <w:szCs w:val="24"/>
        </w:rPr>
        <w:t xml:space="preserve"> reprezentowanym</w:t>
      </w:r>
      <w:r w:rsidRPr="0044189A">
        <w:rPr>
          <w:sz w:val="24"/>
          <w:szCs w:val="24"/>
        </w:rPr>
        <w:t xml:space="preserve"> przez:</w:t>
      </w:r>
    </w:p>
    <w:p w:rsidR="001D6AD3" w:rsidRPr="0044189A" w:rsidRDefault="001D6AD3" w:rsidP="001D6AD3">
      <w:pPr>
        <w:spacing w:line="360" w:lineRule="auto"/>
        <w:jc w:val="both"/>
        <w:rPr>
          <w:sz w:val="24"/>
          <w:szCs w:val="24"/>
        </w:rPr>
      </w:pPr>
      <w:r w:rsidRPr="0044189A">
        <w:rPr>
          <w:sz w:val="24"/>
          <w:szCs w:val="24"/>
        </w:rPr>
        <w:t>…………………..…………………………………………...……………………………………</w:t>
      </w:r>
    </w:p>
    <w:p w:rsidR="001D6AD3" w:rsidRPr="0044189A" w:rsidRDefault="001D6AD3" w:rsidP="001D6AD3">
      <w:pPr>
        <w:spacing w:line="360" w:lineRule="auto"/>
        <w:jc w:val="both"/>
        <w:rPr>
          <w:sz w:val="24"/>
          <w:szCs w:val="24"/>
        </w:rPr>
      </w:pPr>
      <w:r w:rsidRPr="0044189A">
        <w:rPr>
          <w:sz w:val="24"/>
          <w:szCs w:val="24"/>
        </w:rPr>
        <w:t>…………………..………………………………………………………………...………………</w:t>
      </w:r>
    </w:p>
    <w:p w:rsidR="001D6AD3" w:rsidRPr="0044189A" w:rsidRDefault="001D6AD3" w:rsidP="001D6AD3">
      <w:pPr>
        <w:pStyle w:val="Tekstpodstawowy210"/>
        <w:spacing w:line="360" w:lineRule="auto"/>
        <w:rPr>
          <w:sz w:val="24"/>
          <w:szCs w:val="24"/>
        </w:rPr>
      </w:pPr>
    </w:p>
    <w:p w:rsidR="001D6AD3" w:rsidRDefault="001D6AD3" w:rsidP="001D6AD3">
      <w:pPr>
        <w:pStyle w:val="Tekstpodstawowy210"/>
        <w:spacing w:line="360" w:lineRule="auto"/>
        <w:ind w:firstLine="708"/>
        <w:rPr>
          <w:b w:val="0"/>
          <w:sz w:val="24"/>
          <w:szCs w:val="24"/>
        </w:rPr>
      </w:pPr>
      <w:r w:rsidRPr="0044189A">
        <w:rPr>
          <w:b w:val="0"/>
          <w:sz w:val="24"/>
          <w:szCs w:val="24"/>
        </w:rPr>
        <w:t>Umowa niniejsza została zawarta w wyniku przeprowadzenia przez Zamawiającego postępowania o udzielenie zamówienia publicznego w oparciu o ustawę Prawo zamówień publicznych</w:t>
      </w:r>
      <w:r>
        <w:rPr>
          <w:b w:val="0"/>
          <w:sz w:val="24"/>
          <w:szCs w:val="24"/>
        </w:rPr>
        <w:t xml:space="preserve">  </w:t>
      </w:r>
      <w:r w:rsidRPr="0044189A">
        <w:rPr>
          <w:b w:val="0"/>
          <w:sz w:val="24"/>
          <w:szCs w:val="24"/>
        </w:rPr>
        <w:t xml:space="preserve"> (</w:t>
      </w:r>
      <w:proofErr w:type="spellStart"/>
      <w:r>
        <w:rPr>
          <w:b w:val="0"/>
          <w:sz w:val="24"/>
          <w:szCs w:val="24"/>
        </w:rPr>
        <w:t>t.j</w:t>
      </w:r>
      <w:proofErr w:type="spellEnd"/>
      <w:r>
        <w:rPr>
          <w:b w:val="0"/>
          <w:sz w:val="24"/>
          <w:szCs w:val="24"/>
        </w:rPr>
        <w:t xml:space="preserve">.  Dz.  U.  z  </w:t>
      </w:r>
      <w:r w:rsidR="006537BF">
        <w:rPr>
          <w:b w:val="0"/>
          <w:sz w:val="24"/>
          <w:szCs w:val="24"/>
        </w:rPr>
        <w:t>2018</w:t>
      </w:r>
      <w:r w:rsidR="006537BF" w:rsidRPr="0044189A">
        <w:rPr>
          <w:b w:val="0"/>
          <w:sz w:val="24"/>
          <w:szCs w:val="24"/>
        </w:rPr>
        <w:t xml:space="preserve"> r.</w:t>
      </w:r>
      <w:r w:rsidR="006537BF">
        <w:rPr>
          <w:b w:val="0"/>
          <w:sz w:val="24"/>
          <w:szCs w:val="24"/>
        </w:rPr>
        <w:t xml:space="preserve"> </w:t>
      </w:r>
      <w:r w:rsidR="006537BF" w:rsidRPr="0044189A">
        <w:rPr>
          <w:b w:val="0"/>
          <w:sz w:val="24"/>
          <w:szCs w:val="24"/>
        </w:rPr>
        <w:t xml:space="preserve"> poz.</w:t>
      </w:r>
      <w:r w:rsidR="006537BF">
        <w:rPr>
          <w:b w:val="0"/>
          <w:sz w:val="24"/>
          <w:szCs w:val="24"/>
        </w:rPr>
        <w:t xml:space="preserve"> 1986 ze zm.</w:t>
      </w:r>
      <w:r w:rsidR="006537BF" w:rsidRPr="0044189A">
        <w:rPr>
          <w:b w:val="0"/>
          <w:bCs/>
          <w:sz w:val="24"/>
          <w:szCs w:val="24"/>
        </w:rPr>
        <w:t xml:space="preserve">) </w:t>
      </w:r>
      <w:r w:rsidR="006537BF">
        <w:rPr>
          <w:b w:val="0"/>
          <w:bCs/>
          <w:sz w:val="24"/>
          <w:szCs w:val="24"/>
        </w:rPr>
        <w:t xml:space="preserve"> </w:t>
      </w:r>
      <w:r w:rsidRPr="0044189A">
        <w:rPr>
          <w:b w:val="0"/>
          <w:sz w:val="24"/>
          <w:szCs w:val="24"/>
        </w:rPr>
        <w:t>w</w:t>
      </w:r>
      <w:r>
        <w:rPr>
          <w:b w:val="0"/>
          <w:sz w:val="24"/>
          <w:szCs w:val="24"/>
        </w:rPr>
        <w:t xml:space="preserve">  </w:t>
      </w:r>
      <w:r w:rsidRPr="0044189A">
        <w:rPr>
          <w:b w:val="0"/>
          <w:sz w:val="24"/>
          <w:szCs w:val="24"/>
        </w:rPr>
        <w:t xml:space="preserve"> trybie</w:t>
      </w:r>
      <w:r>
        <w:rPr>
          <w:b w:val="0"/>
          <w:sz w:val="24"/>
          <w:szCs w:val="24"/>
        </w:rPr>
        <w:t xml:space="preserve"> </w:t>
      </w:r>
      <w:r w:rsidRPr="0044189A">
        <w:rPr>
          <w:b w:val="0"/>
          <w:sz w:val="24"/>
          <w:szCs w:val="24"/>
        </w:rPr>
        <w:t xml:space="preserve"> przetargu </w:t>
      </w:r>
      <w:r>
        <w:rPr>
          <w:b w:val="0"/>
          <w:sz w:val="24"/>
          <w:szCs w:val="24"/>
        </w:rPr>
        <w:t xml:space="preserve">  </w:t>
      </w:r>
      <w:r w:rsidRPr="0044189A">
        <w:rPr>
          <w:b w:val="0"/>
          <w:sz w:val="24"/>
          <w:szCs w:val="24"/>
        </w:rPr>
        <w:t xml:space="preserve">nieograniczonego o wartości szacunkowej zamówienia </w:t>
      </w:r>
      <w:r>
        <w:rPr>
          <w:b w:val="0"/>
          <w:sz w:val="24"/>
          <w:szCs w:val="24"/>
        </w:rPr>
        <w:t xml:space="preserve">  poniżej 221</w:t>
      </w:r>
      <w:r w:rsidRPr="0044189A">
        <w:rPr>
          <w:b w:val="0"/>
          <w:sz w:val="24"/>
          <w:szCs w:val="24"/>
        </w:rPr>
        <w:t>.000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 xml:space="preserve">oferty Wykonawcy  w przetargu nieograniczonym zgodnie z przepisami ustawy z dn.29.01.2004r. Prawo zamówień publicznych (Dz. U. z </w:t>
      </w:r>
      <w:r w:rsidR="006537BF" w:rsidRPr="00695D41">
        <w:rPr>
          <w:rFonts w:ascii="Times New Roman" w:hAnsi="Times New Roman" w:cs="Times New Roman"/>
          <w:sz w:val="24"/>
          <w:szCs w:val="24"/>
        </w:rPr>
        <w:t>2018 r.  poz. 1986 ze zm.</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19 12 10 powstającego w wyniku działalności Instalacji mechaniczno-biologicznego przetwarzania zmieszanych</w:t>
      </w:r>
      <w:r w:rsidRPr="00F93118">
        <w:rPr>
          <w:rFonts w:ascii="Times New Roman" w:hAnsi="Times New Roman" w:cs="Times New Roman"/>
          <w:sz w:val="24"/>
          <w:szCs w:val="24"/>
        </w:rPr>
        <w:t xml:space="preserve"> odpad</w:t>
      </w:r>
      <w:r w:rsidR="006537BF">
        <w:rPr>
          <w:rFonts w:ascii="Times New Roman" w:hAnsi="Times New Roman" w:cs="Times New Roman"/>
          <w:sz w:val="24"/>
          <w:szCs w:val="24"/>
        </w:rPr>
        <w:t>ów</w:t>
      </w:r>
      <w:r w:rsidR="009C5371">
        <w:rPr>
          <w:rFonts w:ascii="Times New Roman" w:hAnsi="Times New Roman" w:cs="Times New Roman"/>
          <w:sz w:val="24"/>
          <w:szCs w:val="24"/>
        </w:rPr>
        <w:t xml:space="preserve"> komunalnych  w ilości około 1 2</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w:t>
      </w:r>
      <w:r w:rsidRPr="00F93118">
        <w:rPr>
          <w:rFonts w:ascii="Times New Roman" w:hAnsi="Times New Roman" w:cs="Times New Roman"/>
          <w:sz w:val="24"/>
          <w:szCs w:val="24"/>
        </w:rPr>
        <w:lastRenderedPageBreak/>
        <w:t>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9C5371">
        <w:rPr>
          <w:rFonts w:ascii="Times New Roman" w:hAnsi="Times New Roman" w:cs="Times New Roman"/>
          <w:sz w:val="24"/>
          <w:szCs w:val="24"/>
        </w:rPr>
        <w:t>31.05</w:t>
      </w:r>
      <w:r w:rsidR="00AD501D" w:rsidRPr="00F93118">
        <w:rPr>
          <w:rFonts w:ascii="Times New Roman" w:hAnsi="Times New Roman" w:cs="Times New Roman"/>
          <w:sz w:val="24"/>
          <w:szCs w:val="24"/>
        </w:rPr>
        <w:t>.2019</w:t>
      </w:r>
      <w:r w:rsidRPr="00F93118">
        <w:rPr>
          <w:rFonts w:ascii="Times New Roman" w:hAnsi="Times New Roman" w:cs="Times New Roman"/>
          <w:sz w:val="24"/>
          <w:szCs w:val="24"/>
        </w:rPr>
        <w:t xml:space="preserve">r.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lub recyklingu odpadu o kodzie 19 12 10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6537BF">
        <w:rPr>
          <w:rFonts w:ascii="Times New Roman" w:hAnsi="Times New Roman" w:cs="Times New Roman"/>
          <w:sz w:val="24"/>
          <w:szCs w:val="24"/>
        </w:rPr>
        <w:t>2018r. poz. 992</w:t>
      </w:r>
      <w:r w:rsidR="009C5371">
        <w:rPr>
          <w:rFonts w:ascii="Times New Roman" w:hAnsi="Times New Roman" w:cs="Times New Roman"/>
          <w:sz w:val="24"/>
          <w:szCs w:val="24"/>
        </w:rPr>
        <w:t xml:space="preserve"> z </w:t>
      </w:r>
      <w:proofErr w:type="spellStart"/>
      <w:r w:rsidR="009C5371">
        <w:rPr>
          <w:rFonts w:ascii="Times New Roman" w:hAnsi="Times New Roman" w:cs="Times New Roman"/>
          <w:sz w:val="24"/>
          <w:szCs w:val="24"/>
        </w:rPr>
        <w:t>późn</w:t>
      </w:r>
      <w:proofErr w:type="spellEnd"/>
      <w:r w:rsidR="009C5371">
        <w:rPr>
          <w:rFonts w:ascii="Times New Roman" w:hAnsi="Times New Roman" w:cs="Times New Roman"/>
          <w:sz w:val="24"/>
          <w:szCs w:val="24"/>
        </w:rPr>
        <w:t>. zm.) w ilości około 1 2</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w tym </w:t>
      </w:r>
      <w:r w:rsidR="006537BF">
        <w:rPr>
          <w:rFonts w:ascii="Times New Roman" w:hAnsi="Times New Roman" w:cs="Times New Roman"/>
          <w:sz w:val="24"/>
          <w:szCs w:val="24"/>
        </w:rPr>
        <w:t>min. 35</w:t>
      </w:r>
      <w:r w:rsidRPr="00F93118">
        <w:rPr>
          <w:rFonts w:ascii="Times New Roman" w:hAnsi="Times New Roman" w:cs="Times New Roman"/>
          <w:sz w:val="24"/>
          <w:szCs w:val="24"/>
        </w:rPr>
        <w:t xml:space="preserve">0 Mg/m-c jednak nie mniej niż </w:t>
      </w:r>
      <w:r w:rsidR="009C5371">
        <w:rPr>
          <w:rFonts w:ascii="Times New Roman" w:hAnsi="Times New Roman" w:cs="Times New Roman"/>
          <w:sz w:val="24"/>
          <w:szCs w:val="24"/>
        </w:rPr>
        <w:t>1</w:t>
      </w:r>
      <w:r w:rsidR="006537BF">
        <w:rPr>
          <w:rFonts w:ascii="Times New Roman" w:hAnsi="Times New Roman" w:cs="Times New Roman"/>
          <w:sz w:val="24"/>
          <w:szCs w:val="24"/>
        </w:rPr>
        <w:t xml:space="preserve"> 100</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Mg w okresie obowiązywania umowy o ile taka ilość zostanie wytworzona oraz zamówiona do odbioru przez Zamawiającego.</w:t>
      </w:r>
    </w:p>
    <w:p w:rsidR="001D6AD3" w:rsidRPr="00F93118" w:rsidRDefault="001D6AD3" w:rsidP="001D6AD3">
      <w:pPr>
        <w:pStyle w:val="Domylnie"/>
        <w:spacing w:line="360" w:lineRule="auto"/>
        <w:ind w:left="284" w:hanging="284"/>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lub recyklingu odpadów o kodzie 19 12 10.</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Odbiór   odpadów odbywać się będzie  w dniach od poniedziałku do piątku w godzinach od 7</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do 20</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ZGK „Bolesław” sp. z o.o. w Bolesławiu ul. Osadowa 1 w terminie 2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Pr="00F93118"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zmniejszenia ilości odpadów 19 12 10 przekazanej do zagospodarowania.</w:t>
      </w: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1D6AD3" w:rsidRDefault="001D6AD3" w:rsidP="00AD501D">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t>-    ze strony Zamawiającego – ………………………………</w:t>
      </w:r>
    </w:p>
    <w:p w:rsidR="00C36384" w:rsidRPr="00F93118" w:rsidRDefault="00C36384" w:rsidP="00AD501D">
      <w:pPr>
        <w:widowControl w:val="0"/>
        <w:spacing w:line="360" w:lineRule="auto"/>
        <w:ind w:left="360"/>
        <w:jc w:val="both"/>
        <w:rPr>
          <w:rFonts w:ascii="Times New Roman" w:hAnsi="Times New Roman" w:cs="Times New Roman"/>
          <w:sz w:val="24"/>
          <w:szCs w:val="24"/>
        </w:rPr>
      </w:pP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sz w:val="24"/>
          <w:szCs w:val="24"/>
        </w:rPr>
        <w:lastRenderedPageBreak/>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581804">
        <w:rPr>
          <w:rFonts w:ascii="Times New Roman" w:hAnsi="Times New Roman" w:cs="Times New Roman"/>
          <w:sz w:val="24"/>
          <w:szCs w:val="24"/>
        </w:rPr>
        <w:t>1 2</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19 12 10 </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 tym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bookmarkStart w:id="0" w:name="_GoBack"/>
      <w:bookmarkEnd w:id="0"/>
      <w:r w:rsidR="001D6AD3" w:rsidRPr="00F93118">
        <w:rPr>
          <w:rFonts w:ascii="Times New Roman" w:hAnsi="Times New Roman" w:cs="Times New Roman"/>
          <w:sz w:val="24"/>
          <w:szCs w:val="24"/>
        </w:rPr>
        <w:t>.………………………………………………..……)</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w tym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jednostkowej</w:t>
      </w:r>
      <w:r w:rsidRPr="008E2B9C">
        <w:rPr>
          <w:rFonts w:ascii="Times New Roman" w:hAnsi="Times New Roman" w:cs="Times New Roman"/>
          <w:sz w:val="24"/>
          <w:szCs w:val="24"/>
        </w:rPr>
        <w:br/>
        <w:t>netto określonej w ust. 2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Podstawą zapłaty wynagrodzenia jest prawidłowo wystawiona faktura płatna w terminie … 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faktury zobowiązany jest dołączyć:</w:t>
      </w:r>
    </w:p>
    <w:p w:rsidR="001D6AD3" w:rsidRPr="00F93118" w:rsidRDefault="001D6AD3" w:rsidP="001D6AD3">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wydruk wagowy potwierdzający ilość odebranego odpadu,</w:t>
      </w:r>
    </w:p>
    <w:p w:rsidR="001D6AD3" w:rsidRPr="00C36384" w:rsidRDefault="001D6AD3" w:rsidP="00C36384">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zbi</w:t>
      </w:r>
      <w:r w:rsidR="00C36384">
        <w:rPr>
          <w:rFonts w:ascii="Times New Roman" w:hAnsi="Times New Roman" w:cs="Times New Roman"/>
          <w:sz w:val="24"/>
          <w:szCs w:val="24"/>
        </w:rPr>
        <w:t>orcza karta przekazania odpadów</w:t>
      </w:r>
    </w:p>
    <w:p w:rsidR="001D6AD3" w:rsidRPr="00F93118" w:rsidRDefault="001D6AD3" w:rsidP="001D6AD3">
      <w:pPr>
        <w:spacing w:line="360" w:lineRule="auto"/>
        <w:ind w:left="735"/>
        <w:rPr>
          <w:rFonts w:ascii="Times New Roman" w:hAnsi="Times New Roman" w:cs="Times New Roman"/>
          <w:sz w:val="24"/>
          <w:szCs w:val="24"/>
        </w:rPr>
      </w:pPr>
      <w:r w:rsidRPr="00F93118">
        <w:rPr>
          <w:rFonts w:ascii="Times New Roman" w:hAnsi="Times New Roman" w:cs="Times New Roman"/>
          <w:sz w:val="24"/>
          <w:szCs w:val="24"/>
        </w:rPr>
        <w:t xml:space="preserve">                                                                §5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lastRenderedPageBreak/>
        <w:t xml:space="preserve">Wykonawca przedkłada kopię zawartej umowy o podwykonawstwo, których przedmiotem są usługi o wartości nie mniejszej niż 50 000 zł. W przypadkach umowy niezgodnej </w:t>
      </w:r>
      <w:r w:rsidRPr="00F93118">
        <w:rPr>
          <w:rFonts w:ascii="Times New Roman" w:hAnsi="Times New Roman" w:cs="Times New Roman"/>
          <w:sz w:val="24"/>
          <w:szCs w:val="24"/>
        </w:rPr>
        <w:b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F93118" w:rsidRDefault="001D6AD3" w:rsidP="001D6AD3">
      <w:pPr>
        <w:tabs>
          <w:tab w:val="left" w:pos="2264"/>
        </w:tabs>
        <w:spacing w:line="360" w:lineRule="auto"/>
        <w:ind w:left="1132"/>
        <w:jc w:val="both"/>
        <w:rPr>
          <w:rFonts w:ascii="Times New Roman" w:hAnsi="Times New Roman" w:cs="Times New Roman"/>
          <w:sz w:val="24"/>
          <w:szCs w:val="24"/>
        </w:rPr>
      </w:pPr>
      <w:r w:rsidRPr="00F93118">
        <w:rPr>
          <w:rFonts w:ascii="Times New Roman" w:hAnsi="Times New Roman" w:cs="Times New Roman"/>
          <w:sz w:val="24"/>
          <w:szCs w:val="24"/>
        </w:rPr>
        <w:t xml:space="preserve">                                                    §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opóźnienie w terminach wykonania przedmiotu umowy określonych w § 1 ust. 1 w wysokości 0,2% wynagrodzenia brutto, o którym mowa w § 4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 tytułu odstąpienia od umowy z przyczyn leżących po stronie Wykonawcy – w wysokości 10% 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Za każdą nieodebraną Mg odpadu o kodzie 19 12 10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Pr="00F93118"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1D6AD3" w:rsidRPr="00F93118" w:rsidRDefault="001D6AD3" w:rsidP="001D6AD3">
      <w:pPr>
        <w:spacing w:line="360" w:lineRule="auto"/>
        <w:ind w:left="1069"/>
        <w:rPr>
          <w:rFonts w:ascii="Times New Roman" w:hAnsi="Times New Roman" w:cs="Times New Roman"/>
          <w:sz w:val="24"/>
          <w:szCs w:val="24"/>
        </w:rPr>
      </w:pPr>
      <w:r w:rsidRPr="00F93118">
        <w:rPr>
          <w:rFonts w:ascii="Times New Roman" w:hAnsi="Times New Roman" w:cs="Times New Roman"/>
          <w:sz w:val="24"/>
          <w:szCs w:val="24"/>
        </w:rPr>
        <w:lastRenderedPageBreak/>
        <w:t xml:space="preserve">                                                            §8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F93118" w:rsidRDefault="001D6AD3" w:rsidP="001D6AD3">
      <w:pPr>
        <w:spacing w:line="360" w:lineRule="auto"/>
        <w:rPr>
          <w:rFonts w:ascii="Times New Roman" w:hAnsi="Times New Roman" w:cs="Times New Roman"/>
          <w:sz w:val="24"/>
          <w:szCs w:val="24"/>
        </w:rPr>
      </w:pPr>
      <w:r w:rsidRPr="00F93118">
        <w:rPr>
          <w:rFonts w:ascii="Times New Roman" w:hAnsi="Times New Roman" w:cs="Times New Roman"/>
          <w:sz w:val="24"/>
          <w:szCs w:val="24"/>
        </w:rPr>
        <w:t xml:space="preserve">                                                                               §9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w:t>
      </w:r>
      <w:r w:rsidRPr="00F93118">
        <w:rPr>
          <w:rFonts w:ascii="Times New Roman" w:hAnsi="Times New Roman" w:cs="Times New Roman"/>
          <w:sz w:val="24"/>
          <w:szCs w:val="24"/>
        </w:rPr>
        <w:lastRenderedPageBreak/>
        <w:t>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Pr="00F93118"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1D6AD3" w:rsidRPr="00F93118" w:rsidRDefault="001D6AD3" w:rsidP="001D6AD3">
      <w:pPr>
        <w:spacing w:line="360" w:lineRule="auto"/>
        <w:jc w:val="center"/>
        <w:rPr>
          <w:rFonts w:ascii="Times New Roman" w:hAnsi="Times New Roman" w:cs="Times New Roman"/>
          <w:sz w:val="24"/>
          <w:szCs w:val="24"/>
        </w:rPr>
      </w:pPr>
      <w:r w:rsidRPr="00F93118">
        <w:rPr>
          <w:rFonts w:ascii="Times New Roman" w:hAnsi="Times New Roman" w:cs="Times New Roman"/>
          <w:sz w:val="24"/>
          <w:szCs w:val="24"/>
        </w:rPr>
        <w:t xml:space="preserve">    §10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 między stronami rozstrzygane będą przez sąd właściwy dla siedziby Zamawiającego.</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sz w:val="24"/>
          <w:szCs w:val="24"/>
        </w:rPr>
      </w:pPr>
      <w:r w:rsidRPr="00F93118">
        <w:rPr>
          <w:rFonts w:ascii="Times New Roman" w:hAnsi="Times New Roman" w:cs="Times New Roman"/>
          <w:color w:val="000000"/>
          <w:sz w:val="24"/>
          <w:szCs w:val="24"/>
        </w:rPr>
        <w:t>Załączniki stanowiące integralną część umowy:</w:t>
      </w:r>
    </w:p>
    <w:p w:rsidR="001D6AD3" w:rsidRPr="00F93118" w:rsidRDefault="001D6AD3" w:rsidP="001D6AD3">
      <w:pPr>
        <w:numPr>
          <w:ilvl w:val="0"/>
          <w:numId w:val="17"/>
        </w:numPr>
        <w:tabs>
          <w:tab w:val="left" w:pos="720"/>
        </w:tabs>
        <w:suppressAutoHyphens/>
        <w:spacing w:after="0" w:line="360" w:lineRule="auto"/>
        <w:jc w:val="both"/>
        <w:rPr>
          <w:rFonts w:ascii="Times New Roman" w:hAnsi="Times New Roman" w:cs="Times New Roman"/>
          <w:color w:val="000000"/>
        </w:rPr>
      </w:pPr>
      <w:r w:rsidRPr="00F93118">
        <w:rPr>
          <w:rFonts w:ascii="Times New Roman" w:hAnsi="Times New Roman" w:cs="Times New Roman"/>
          <w:color w:val="000000"/>
        </w:rPr>
        <w:t>Formularz ofertowy Wykonawcy.</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48" w:rsidRDefault="007E1548" w:rsidP="00B62535">
      <w:pPr>
        <w:spacing w:after="0" w:line="240" w:lineRule="auto"/>
      </w:pPr>
      <w:r>
        <w:separator/>
      </w:r>
    </w:p>
  </w:endnote>
  <w:endnote w:type="continuationSeparator" w:id="0">
    <w:p w:rsidR="007E1548" w:rsidRDefault="007E1548"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581804">
          <w:rPr>
            <w:noProof/>
          </w:rPr>
          <w:t>7</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48" w:rsidRDefault="007E1548" w:rsidP="00B62535">
      <w:pPr>
        <w:spacing w:after="0" w:line="240" w:lineRule="auto"/>
      </w:pPr>
      <w:r>
        <w:separator/>
      </w:r>
    </w:p>
  </w:footnote>
  <w:footnote w:type="continuationSeparator" w:id="0">
    <w:p w:rsidR="007E1548" w:rsidRDefault="007E1548"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5"/>
  </w:num>
  <w:num w:numId="3">
    <w:abstractNumId w:val="20"/>
  </w:num>
  <w:num w:numId="4">
    <w:abstractNumId w:val="19"/>
  </w:num>
  <w:num w:numId="5">
    <w:abstractNumId w:val="7"/>
  </w:num>
  <w:num w:numId="6">
    <w:abstractNumId w:val="21"/>
  </w:num>
  <w:num w:numId="7">
    <w:abstractNumId w:val="6"/>
  </w:num>
  <w:num w:numId="8">
    <w:abstractNumId w:val="16"/>
  </w:num>
  <w:num w:numId="9">
    <w:abstractNumId w:val="12"/>
  </w:num>
  <w:num w:numId="10">
    <w:abstractNumId w:val="18"/>
  </w:num>
  <w:num w:numId="11">
    <w:abstractNumId w:val="14"/>
  </w:num>
  <w:num w:numId="12">
    <w:abstractNumId w:val="8"/>
  </w:num>
  <w:num w:numId="13">
    <w:abstractNumId w:val="9"/>
  </w:num>
  <w:num w:numId="14">
    <w:abstractNumId w:val="10"/>
  </w:num>
  <w:num w:numId="15">
    <w:abstractNumId w:val="0"/>
  </w:num>
  <w:num w:numId="16">
    <w:abstractNumId w:val="5"/>
  </w:num>
  <w:num w:numId="17">
    <w:abstractNumId w:val="1"/>
    <w:lvlOverride w:ilvl="0">
      <w:startOverride w:val="1"/>
    </w:lvlOverride>
  </w:num>
  <w:num w:numId="18">
    <w:abstractNumId w:val="2"/>
  </w:num>
  <w:num w:numId="19">
    <w:abstractNumId w:val="17"/>
  </w:num>
  <w:num w:numId="20">
    <w:abstractNumId w:val="3"/>
  </w:num>
  <w:num w:numId="21">
    <w:abstractNumId w:val="11"/>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25DA"/>
    <w:rsid w:val="000A5FF4"/>
    <w:rsid w:val="000B73B2"/>
    <w:rsid w:val="000C3C4F"/>
    <w:rsid w:val="000E7C65"/>
    <w:rsid w:val="0010112E"/>
    <w:rsid w:val="001144F7"/>
    <w:rsid w:val="00146820"/>
    <w:rsid w:val="00157DD1"/>
    <w:rsid w:val="00166B7C"/>
    <w:rsid w:val="001758C4"/>
    <w:rsid w:val="001762BC"/>
    <w:rsid w:val="00182D51"/>
    <w:rsid w:val="001A6A1B"/>
    <w:rsid w:val="001C09E0"/>
    <w:rsid w:val="001D40ED"/>
    <w:rsid w:val="001D6AD3"/>
    <w:rsid w:val="001E0C0C"/>
    <w:rsid w:val="001E76BB"/>
    <w:rsid w:val="002008BC"/>
    <w:rsid w:val="00201220"/>
    <w:rsid w:val="002150EF"/>
    <w:rsid w:val="00215BF2"/>
    <w:rsid w:val="002246DE"/>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F399C"/>
    <w:rsid w:val="005019D1"/>
    <w:rsid w:val="0050304C"/>
    <w:rsid w:val="005078F1"/>
    <w:rsid w:val="00523BF0"/>
    <w:rsid w:val="00534C89"/>
    <w:rsid w:val="00552687"/>
    <w:rsid w:val="00556066"/>
    <w:rsid w:val="005629CB"/>
    <w:rsid w:val="00570C85"/>
    <w:rsid w:val="00571487"/>
    <w:rsid w:val="0057193F"/>
    <w:rsid w:val="00581804"/>
    <w:rsid w:val="00585725"/>
    <w:rsid w:val="00585CB0"/>
    <w:rsid w:val="00593BFB"/>
    <w:rsid w:val="005A78DB"/>
    <w:rsid w:val="005B4233"/>
    <w:rsid w:val="005C75CD"/>
    <w:rsid w:val="005E617F"/>
    <w:rsid w:val="005F1F3A"/>
    <w:rsid w:val="006169BD"/>
    <w:rsid w:val="006537BF"/>
    <w:rsid w:val="006626F8"/>
    <w:rsid w:val="006665CC"/>
    <w:rsid w:val="00676A8F"/>
    <w:rsid w:val="00695D41"/>
    <w:rsid w:val="00696828"/>
    <w:rsid w:val="006B3FA8"/>
    <w:rsid w:val="006D5187"/>
    <w:rsid w:val="006D788C"/>
    <w:rsid w:val="006E5327"/>
    <w:rsid w:val="006E71CB"/>
    <w:rsid w:val="006F0F9F"/>
    <w:rsid w:val="006F3658"/>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1EB4"/>
    <w:rsid w:val="00825523"/>
    <w:rsid w:val="008326E0"/>
    <w:rsid w:val="008374C9"/>
    <w:rsid w:val="00843BC7"/>
    <w:rsid w:val="00851E36"/>
    <w:rsid w:val="00852AC2"/>
    <w:rsid w:val="00872735"/>
    <w:rsid w:val="008856D3"/>
    <w:rsid w:val="0089514F"/>
    <w:rsid w:val="008966B9"/>
    <w:rsid w:val="008A267B"/>
    <w:rsid w:val="008B193F"/>
    <w:rsid w:val="008C4C69"/>
    <w:rsid w:val="008E2B9C"/>
    <w:rsid w:val="008E6C09"/>
    <w:rsid w:val="0091420F"/>
    <w:rsid w:val="00916C30"/>
    <w:rsid w:val="00920434"/>
    <w:rsid w:val="009266B2"/>
    <w:rsid w:val="00926B08"/>
    <w:rsid w:val="00940F48"/>
    <w:rsid w:val="00946053"/>
    <w:rsid w:val="00960FEB"/>
    <w:rsid w:val="0097238B"/>
    <w:rsid w:val="00981377"/>
    <w:rsid w:val="009A326F"/>
    <w:rsid w:val="009C5371"/>
    <w:rsid w:val="009C6F48"/>
    <w:rsid w:val="009E1A20"/>
    <w:rsid w:val="009E3932"/>
    <w:rsid w:val="009E43B1"/>
    <w:rsid w:val="009E505D"/>
    <w:rsid w:val="009F4437"/>
    <w:rsid w:val="00A04CF5"/>
    <w:rsid w:val="00A0554B"/>
    <w:rsid w:val="00A37C17"/>
    <w:rsid w:val="00A442A9"/>
    <w:rsid w:val="00A4668A"/>
    <w:rsid w:val="00A5079B"/>
    <w:rsid w:val="00A5572C"/>
    <w:rsid w:val="00A80B49"/>
    <w:rsid w:val="00A8304B"/>
    <w:rsid w:val="00A87BBC"/>
    <w:rsid w:val="00A96BD8"/>
    <w:rsid w:val="00A96E1F"/>
    <w:rsid w:val="00A97467"/>
    <w:rsid w:val="00AA3FD6"/>
    <w:rsid w:val="00AB46EB"/>
    <w:rsid w:val="00AD501D"/>
    <w:rsid w:val="00AE6242"/>
    <w:rsid w:val="00AF1ECA"/>
    <w:rsid w:val="00B113D7"/>
    <w:rsid w:val="00B13FA8"/>
    <w:rsid w:val="00B16D03"/>
    <w:rsid w:val="00B501D6"/>
    <w:rsid w:val="00B60EFF"/>
    <w:rsid w:val="00B62535"/>
    <w:rsid w:val="00B919AE"/>
    <w:rsid w:val="00BB7A81"/>
    <w:rsid w:val="00BC11F7"/>
    <w:rsid w:val="00BC5066"/>
    <w:rsid w:val="00BC527C"/>
    <w:rsid w:val="00BF10E8"/>
    <w:rsid w:val="00BF694B"/>
    <w:rsid w:val="00C00FB2"/>
    <w:rsid w:val="00C055B9"/>
    <w:rsid w:val="00C10172"/>
    <w:rsid w:val="00C10E1F"/>
    <w:rsid w:val="00C134CE"/>
    <w:rsid w:val="00C256F1"/>
    <w:rsid w:val="00C34CCA"/>
    <w:rsid w:val="00C36384"/>
    <w:rsid w:val="00C54117"/>
    <w:rsid w:val="00C85F10"/>
    <w:rsid w:val="00C9514B"/>
    <w:rsid w:val="00CA09E6"/>
    <w:rsid w:val="00CC720A"/>
    <w:rsid w:val="00CD3DF6"/>
    <w:rsid w:val="00CD722D"/>
    <w:rsid w:val="00CF3DD2"/>
    <w:rsid w:val="00CF41B2"/>
    <w:rsid w:val="00D00D07"/>
    <w:rsid w:val="00D061BC"/>
    <w:rsid w:val="00D063E3"/>
    <w:rsid w:val="00D30DAD"/>
    <w:rsid w:val="00D714D7"/>
    <w:rsid w:val="00D74B07"/>
    <w:rsid w:val="00D75D8A"/>
    <w:rsid w:val="00D777CE"/>
    <w:rsid w:val="00DA1D81"/>
    <w:rsid w:val="00DA3930"/>
    <w:rsid w:val="00DA6B14"/>
    <w:rsid w:val="00DC1610"/>
    <w:rsid w:val="00DC4AB9"/>
    <w:rsid w:val="00DC622D"/>
    <w:rsid w:val="00DE6A36"/>
    <w:rsid w:val="00E01525"/>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728FF"/>
    <w:rsid w:val="00F93118"/>
    <w:rsid w:val="00FB19E2"/>
    <w:rsid w:val="00FB5099"/>
    <w:rsid w:val="00FB6219"/>
    <w:rsid w:val="00FC5036"/>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F898-FCA2-4554-92D9-B31AB22D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1684</Words>
  <Characters>10106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4</cp:revision>
  <cp:lastPrinted>2019-02-14T09:44:00Z</cp:lastPrinted>
  <dcterms:created xsi:type="dcterms:W3CDTF">2019-02-14T09:40:00Z</dcterms:created>
  <dcterms:modified xsi:type="dcterms:W3CDTF">2019-02-14T09:45:00Z</dcterms:modified>
</cp:coreProperties>
</file>